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24FCA" w14:textId="77777777" w:rsidR="005D21CB" w:rsidRDefault="005D21CB" w:rsidP="005D21CB">
      <w:pPr>
        <w:pStyle w:val="Nagwek"/>
      </w:pPr>
      <w:r>
        <w:rPr>
          <w:noProof/>
        </w:rPr>
        <w:drawing>
          <wp:inline distT="0" distB="0" distL="0" distR="0" wp14:anchorId="142BC7E2" wp14:editId="6E9FF839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E474C9" w14:textId="7CEE8DA3" w:rsidR="005D21CB" w:rsidRDefault="00D029F4">
      <w:pPr>
        <w:rPr>
          <w:rFonts w:cstheme="minorHAnsi"/>
          <w:b/>
        </w:rPr>
      </w:pPr>
      <w:bookmarkStart w:id="0" w:name="_Hlk223353206"/>
      <w:bookmarkStart w:id="1" w:name="_Hlk223355672"/>
      <w:r>
        <w:rPr>
          <w:rFonts w:cstheme="minorHAnsi"/>
          <w:b/>
        </w:rPr>
        <w:t>SPZOZ.DŚM-ZP.240.07.2026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1.2 dla Pakietu nr 1</w:t>
      </w:r>
    </w:p>
    <w:p w14:paraId="2262D928" w14:textId="77777777" w:rsidR="007A259E" w:rsidRDefault="007A259E" w:rsidP="00D029F4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61037430" w14:textId="542173C3" w:rsidR="00D029F4" w:rsidRPr="00F63809" w:rsidRDefault="00D029F4" w:rsidP="00D029F4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5C8D4514" w14:textId="77777777" w:rsidR="00D029F4" w:rsidRPr="00F63809" w:rsidRDefault="00D029F4" w:rsidP="00D029F4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</w:p>
    <w:bookmarkEnd w:id="0"/>
    <w:p w14:paraId="32A002D5" w14:textId="2FB7CFD2" w:rsidR="00D029F4" w:rsidRPr="00F63809" w:rsidRDefault="00D029F4" w:rsidP="00D029F4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7A259E">
        <w:rPr>
          <w:rFonts w:ascii="Aptos Narrow" w:hAnsi="Aptos Narrow"/>
          <w:b/>
          <w:bCs/>
        </w:rPr>
        <w:t xml:space="preserve">Łóżko szpitalne </w:t>
      </w:r>
      <w:r w:rsidRPr="007A259E">
        <w:rPr>
          <w:rFonts w:ascii="Aptos Narrow" w:hAnsi="Aptos Narrow"/>
          <w:b/>
          <w:bCs/>
        </w:rPr>
        <w:t xml:space="preserve"> </w:t>
      </w:r>
      <w:proofErr w:type="spellStart"/>
      <w:r w:rsidRPr="007A259E">
        <w:rPr>
          <w:rFonts w:ascii="Aptos Narrow" w:hAnsi="Aptos Narrow" w:cstheme="minorHAnsi"/>
          <w:b/>
        </w:rPr>
        <w:t>bariatryczne</w:t>
      </w:r>
      <w:proofErr w:type="spellEnd"/>
      <w:r>
        <w:rPr>
          <w:rFonts w:ascii="Arial Narrow" w:hAnsi="Arial Narrow"/>
          <w:b/>
          <w:bCs/>
        </w:rPr>
        <w:t xml:space="preserve"> </w:t>
      </w:r>
      <w:r w:rsidRPr="00F63809">
        <w:rPr>
          <w:rFonts w:ascii="Arial Narrow" w:hAnsi="Arial Narrow"/>
          <w:b/>
          <w:bCs/>
        </w:rPr>
        <w:t>–</w:t>
      </w:r>
      <w:r>
        <w:rPr>
          <w:rFonts w:ascii="Arial Narrow" w:hAnsi="Arial Narrow"/>
          <w:b/>
          <w:bCs/>
        </w:rPr>
        <w:t xml:space="preserve"> </w:t>
      </w:r>
      <w:r w:rsidRPr="00F63809">
        <w:rPr>
          <w:rFonts w:ascii="Arial Narrow" w:hAnsi="Arial Narrow"/>
          <w:b/>
          <w:bCs/>
        </w:rPr>
        <w:t xml:space="preserve"> </w:t>
      </w:r>
      <w:r>
        <w:rPr>
          <w:rFonts w:ascii="Arial Narrow" w:hAnsi="Arial Narrow"/>
          <w:b/>
          <w:bCs/>
        </w:rPr>
        <w:t xml:space="preserve">4 </w:t>
      </w:r>
      <w:r w:rsidRPr="00F63809">
        <w:rPr>
          <w:rFonts w:ascii="Arial Narrow" w:hAnsi="Arial Narrow"/>
          <w:b/>
          <w:bCs/>
        </w:rPr>
        <w:t>szt.</w:t>
      </w:r>
      <w:r>
        <w:rPr>
          <w:rFonts w:ascii="Arial Narrow" w:hAnsi="Arial Narrow"/>
          <w:b/>
          <w:bCs/>
        </w:rPr>
        <w:t xml:space="preserve"> </w:t>
      </w:r>
    </w:p>
    <w:bookmarkEnd w:id="1"/>
    <w:p w14:paraId="743DCD50" w14:textId="2A0085B9" w:rsidR="00CA08C7" w:rsidRPr="000017F5" w:rsidRDefault="00CA08C7">
      <w:pPr>
        <w:rPr>
          <w:rFonts w:cstheme="minorHAnsi"/>
          <w:i/>
        </w:rPr>
      </w:pP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6302D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4B01DF" w14:paraId="1B0A0E3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5E19C7FC" w:rsidR="005B4FD7" w:rsidRPr="006302DC" w:rsidRDefault="005B4FD7" w:rsidP="005B4FD7">
            <w:pPr>
              <w:jc w:val="center"/>
              <w:rPr>
                <w:rFonts w:cstheme="minorHAnsi"/>
                <w:b/>
                <w:sz w:val="20"/>
                <w:lang w:val="en-GB"/>
              </w:rPr>
            </w:pPr>
          </w:p>
        </w:tc>
      </w:tr>
      <w:tr w:rsidR="005B4FD7" w:rsidRPr="000017F5" w14:paraId="6C8D5EF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302D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  <w:lang w:val="en-GB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46FFCAF4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562AE77F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6302DC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9836C9" w:rsidRPr="000017F5" w14:paraId="66A47473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92A976D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Konstrukcja łóżka wykonana z profili stalowych lakierowanych proszkowo, pokrytych powłoką epoksydową, wysoce odpornych na uszkodzenia, zadrapania i korozję</w:t>
            </w:r>
          </w:p>
          <w:p w14:paraId="452C726A" w14:textId="22002C88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Odporność powłoki na odrywanie przetestowana zgodnie z normą UNI EN ISO 2409 lub równoważną </w:t>
            </w:r>
          </w:p>
        </w:tc>
        <w:tc>
          <w:tcPr>
            <w:tcW w:w="4242" w:type="dxa"/>
            <w:vAlign w:val="center"/>
          </w:tcPr>
          <w:p w14:paraId="552E273F" w14:textId="1E19E41E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2B87F45A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7BB92183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Konstrukcja łóżka bardzo stabilna, posiadająca cztery punkty podparcia zintegrowane z leżem oraz sześć punktów podparcia zintegrowanych z podstawą łóżka </w:t>
            </w:r>
          </w:p>
        </w:tc>
        <w:tc>
          <w:tcPr>
            <w:tcW w:w="4242" w:type="dxa"/>
            <w:vAlign w:val="center"/>
          </w:tcPr>
          <w:p w14:paraId="5B9984C9" w14:textId="62511702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1AED533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0847A311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Leże podzielone na 4 segmenty, w tym. min. 3 ruchome</w:t>
            </w:r>
          </w:p>
        </w:tc>
        <w:tc>
          <w:tcPr>
            <w:tcW w:w="4242" w:type="dxa"/>
            <w:vAlign w:val="center"/>
          </w:tcPr>
          <w:p w14:paraId="3404102D" w14:textId="5BEC85D6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7F261E90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46EAD08" w14:textId="089AFBB8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Segmenty leża wypełnione min. 7 łatwo odejmowanymi (bez konieczności użycia narzędzi) panelami, wykonanymi z antybakteryjnego, formowanego w technologii rozdmuchu (bez łączeń, miejsc klejenia, ostrych krawędzi i rogów) wysokiej jakości tworzywa sztucznego - polietylenu wysokiej gęstości, nadającego się do recyklingu </w:t>
            </w:r>
          </w:p>
          <w:p w14:paraId="4EF2F92D" w14:textId="14F0C920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Zabezpieczenie antybakteryjne musi być zawarte w całej strukturze tworzywa (nie dopuszcza się dodatków antybakteryjnych nanoszonych jedynie na zewnętrzną powierzchnię wymienionych elementów) </w:t>
            </w:r>
          </w:p>
        </w:tc>
        <w:tc>
          <w:tcPr>
            <w:tcW w:w="4242" w:type="dxa"/>
            <w:vAlign w:val="center"/>
          </w:tcPr>
          <w:p w14:paraId="5A4E0BC3" w14:textId="1BD741FB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6CE626F2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74609375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Konstrukcja paneli wypełniających leże zapewniająca stały dopływ powietrza do dolnej części materaca (otwory wentylacyjne) </w:t>
            </w:r>
          </w:p>
        </w:tc>
        <w:tc>
          <w:tcPr>
            <w:tcW w:w="4242" w:type="dxa"/>
            <w:vAlign w:val="center"/>
          </w:tcPr>
          <w:p w14:paraId="017126B2" w14:textId="2C0AE87E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355B65D4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3805F09B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Panele wypełniające leże z wyprofilowanymi na całej długości krawędziami (podniesione brzegi) zabezpieczającymi materac przed przesuwaniem się na boki </w:t>
            </w:r>
          </w:p>
        </w:tc>
        <w:tc>
          <w:tcPr>
            <w:tcW w:w="4242" w:type="dxa"/>
            <w:vAlign w:val="center"/>
          </w:tcPr>
          <w:p w14:paraId="4780DAEC" w14:textId="3985E6FE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6FE59442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56EC42F3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Przy segmencie oparcia pleców i podudzia dodatkowe stalowe ograniczniki zabezpieczające przed przemieszczaniem się materaca wzdłuż</w:t>
            </w:r>
          </w:p>
        </w:tc>
        <w:tc>
          <w:tcPr>
            <w:tcW w:w="4242" w:type="dxa"/>
            <w:vAlign w:val="center"/>
          </w:tcPr>
          <w:p w14:paraId="0EB27956" w14:textId="60FB611C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5C924FF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40D1398C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Łóżko wyposażone w cztery, niezależnie opuszczane barierki boczne (dwie po każdej stronie), zabezpieczające pacjenta na całej długości leża (nie dopuszcza się barierek ¾,  dodatkowych wypełnień ani barierek trzyczęściowych)</w:t>
            </w:r>
          </w:p>
        </w:tc>
        <w:tc>
          <w:tcPr>
            <w:tcW w:w="4242" w:type="dxa"/>
            <w:vAlign w:val="center"/>
          </w:tcPr>
          <w:p w14:paraId="1B746D50" w14:textId="26C949E9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2FA417F8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5997E76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Barierki wykonane z antybakteryjnego, formowanego w technologii rozdmuchu (bez łączeń, miejsc klejenia, ostrych krawędzi i rogów) wysokiej jakości tworzywa </w:t>
            </w: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lastRenderedPageBreak/>
              <w:t>sztucznego - polietylenu wysokiej gęstości, nadającego się do recyklingu</w:t>
            </w:r>
          </w:p>
          <w:p w14:paraId="5C953D19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14:paraId="2098BED3" w14:textId="6455C5D1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Zabezpieczenie antybakteryjne musi być zawarte w całej strukturze tworzywa (nie dopuszcza się dodatków antybakteryjnych nanoszonych jedynie na zewnętrzną powierzchnię wymienionych elementów)</w:t>
            </w:r>
          </w:p>
        </w:tc>
        <w:tc>
          <w:tcPr>
            <w:tcW w:w="4242" w:type="dxa"/>
            <w:vAlign w:val="center"/>
          </w:tcPr>
          <w:p w14:paraId="1EDD6CD0" w14:textId="5232C31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52ACE9BB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4992C5AE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Barierki w sekcji głowy i nóg łatwo odejmowane (bez użycia narzędzi) w celu łatwej dezynfekcji i utrzymania w czystości</w:t>
            </w:r>
          </w:p>
        </w:tc>
        <w:tc>
          <w:tcPr>
            <w:tcW w:w="4242" w:type="dxa"/>
            <w:vAlign w:val="center"/>
          </w:tcPr>
          <w:p w14:paraId="3386BA7C" w14:textId="00733794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10A96815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EB68D7D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Barierki niezależne od siebie, z możliwością opuszczenia / odbezpieczenia dowolnej z nich za pomocą łatwo dostępnej klamki znajdującej się po zewnętrznej stronie barierek (dostępnej jedynie dla personelu medycznego)</w:t>
            </w:r>
          </w:p>
          <w:p w14:paraId="76B105E3" w14:textId="5C5EAFC1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Mechanizm łączący barierki z łóżkiem oraz klamka odbezpieczająca wykończone estetycznym tworzywem łatwym w dezynfekcji   </w:t>
            </w:r>
          </w:p>
        </w:tc>
        <w:tc>
          <w:tcPr>
            <w:tcW w:w="4242" w:type="dxa"/>
            <w:vAlign w:val="center"/>
          </w:tcPr>
          <w:p w14:paraId="003BC962" w14:textId="5F27E3A8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6940DB8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79A16F3" w14:textId="3789538F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System opuszczania barierek bocznych wspomagany sprężynami gazowymi umożliwiającymi ciche, lekkie i płynne ruchy wykonywane przez personel medyczny</w:t>
            </w:r>
          </w:p>
        </w:tc>
        <w:tc>
          <w:tcPr>
            <w:tcW w:w="4242" w:type="dxa"/>
            <w:vAlign w:val="center"/>
          </w:tcPr>
          <w:p w14:paraId="3D6F1336" w14:textId="18559B65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7644571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B1ED741" w14:textId="2A5763A0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Barierki poruszające się wraz segmentem oparcia pleców, chroniące pacjenta również w pozycji siedzącej i fotelowej</w:t>
            </w:r>
          </w:p>
        </w:tc>
        <w:tc>
          <w:tcPr>
            <w:tcW w:w="4242" w:type="dxa"/>
            <w:vAlign w:val="center"/>
          </w:tcPr>
          <w:p w14:paraId="7934B658" w14:textId="27373E32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2EAEFBD4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0C1623B" w14:textId="7595C052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Barierki posiadające wyprofilowane uchwyty ułatwiające pacjentowi wstawanie z łóżka, które są dostępne również po opuszczeniu barierek</w:t>
            </w:r>
          </w:p>
        </w:tc>
        <w:tc>
          <w:tcPr>
            <w:tcW w:w="4242" w:type="dxa"/>
            <w:vAlign w:val="center"/>
          </w:tcPr>
          <w:p w14:paraId="65E21E3D" w14:textId="0D59C91A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56A3FA0A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2F11A1B" w14:textId="0D0009C5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Barierki boczne o wysokości min. 42 cm w celu umożliwienia zastosowania systemów przeciwodleżynowych</w:t>
            </w: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ab/>
            </w:r>
          </w:p>
        </w:tc>
        <w:tc>
          <w:tcPr>
            <w:tcW w:w="4242" w:type="dxa"/>
            <w:vAlign w:val="center"/>
          </w:tcPr>
          <w:p w14:paraId="66835014" w14:textId="4884A21E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61D07C01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BEDFD5D" w14:textId="55838755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Konstrukcja barierek bocznych zapewniająca bezpieczeństwo pacjenta i personelu, zgodne z normą EN 60601-2-52 lub równoważną bez stref mogących spowodować uraz lub przypadkowe zakleszczenie (system anty-urazowy oraz anty-</w:t>
            </w:r>
            <w:proofErr w:type="spellStart"/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zakleszczeniowy</w:t>
            </w:r>
            <w:proofErr w:type="spellEnd"/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 kończyn górnych oraz dolnych)</w:t>
            </w:r>
          </w:p>
        </w:tc>
        <w:tc>
          <w:tcPr>
            <w:tcW w:w="4242" w:type="dxa"/>
            <w:vAlign w:val="center"/>
          </w:tcPr>
          <w:p w14:paraId="641DAF07" w14:textId="234C312B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519B479F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9DFAEFF" w14:textId="31EBADA2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Możliwość opuszczenia barierek poniżej poziomu materaca w sposób ułatwiający pacjentowi wstawanie oraz siedzenie na łóżku</w:t>
            </w:r>
          </w:p>
        </w:tc>
        <w:tc>
          <w:tcPr>
            <w:tcW w:w="4242" w:type="dxa"/>
            <w:vAlign w:val="center"/>
          </w:tcPr>
          <w:p w14:paraId="3549219D" w14:textId="3D06F10C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3E5735FB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78EC83A" w14:textId="3970ECF4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Wbudowane w barierki boczne (od strony zewnętrznej) wskaźniki kąta nachylenia segmentu oparcia pleców z wyraźnym zaznaczeniem kąta 0o, 15o, 30o, 45o, 60o, 70o – wskaźniki widoczne niezależnie od pozycji barierek</w:t>
            </w:r>
          </w:p>
        </w:tc>
        <w:tc>
          <w:tcPr>
            <w:tcW w:w="4242" w:type="dxa"/>
            <w:vAlign w:val="center"/>
          </w:tcPr>
          <w:p w14:paraId="5BA404C1" w14:textId="4E5A3C90" w:rsidR="009836C9" w:rsidRPr="004558E2" w:rsidRDefault="009836C9" w:rsidP="009836C9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836C9" w:rsidRPr="000017F5" w14:paraId="570F3458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A92453F" w14:textId="3C3F22F5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Wbudowane w barierki boczne (od strony zewnętrznej) wskaźniki kąta nachylenia pozycji Trendelenburga oraz anty-Trendelenburga z wyraźnym zaznaczeniem kąta 0o, 12o, 20o – wskaźniki widoczne niezależnie od pozycji barierek </w:t>
            </w:r>
          </w:p>
        </w:tc>
        <w:tc>
          <w:tcPr>
            <w:tcW w:w="4242" w:type="dxa"/>
            <w:vAlign w:val="center"/>
          </w:tcPr>
          <w:p w14:paraId="3877629F" w14:textId="76D24D08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6264839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AA2197" w14:textId="27913495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Sterowanie elektrycznymi funkcjami łóżka za pomocą przewodowego pilota z podświetlanymi przyciskami (przyciski membranowe, zabezpieczone przed przedostawaniem się płynów)</w:t>
            </w:r>
          </w:p>
          <w:p w14:paraId="39D75A79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Regulacje dostępne na pilocie:</w:t>
            </w:r>
          </w:p>
          <w:p w14:paraId="15B6ABC7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regulacja segmentu oparcia pleców (z diodą LED informującą o zablokowanej funkcji)</w:t>
            </w:r>
          </w:p>
          <w:p w14:paraId="1BE8A047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regulacja segmentu uda (z diodą LED informującą o zablokowanej funkcji)</w:t>
            </w:r>
          </w:p>
          <w:p w14:paraId="465972FF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regulacja wysokości leża (z diodą LED informującą o zablokowanej funkcji)</w:t>
            </w:r>
          </w:p>
          <w:p w14:paraId="709D8B1B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lastRenderedPageBreak/>
              <w:t>regulacja pozycji Trendelenburga i anty-Trendelenburga (z diodą LED informującą o zablokowanej funkcji)</w:t>
            </w:r>
          </w:p>
          <w:p w14:paraId="66EE8F48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regulacja funkcji autokontur (jednoczesna regulacja segmentu oparcia pleców oraz segmentu uda)</w:t>
            </w:r>
          </w:p>
          <w:p w14:paraId="68FB9C63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pozycja kardiologiczna dostępna za pomocą jednego przycisku</w:t>
            </w:r>
          </w:p>
          <w:p w14:paraId="31E628E3" w14:textId="17AB7D00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pozycja egzaminacyjna (do badań) dostępna za pomocą jednego przycisku</w:t>
            </w:r>
          </w:p>
        </w:tc>
        <w:tc>
          <w:tcPr>
            <w:tcW w:w="4242" w:type="dxa"/>
            <w:vAlign w:val="center"/>
          </w:tcPr>
          <w:p w14:paraId="65BB6D7F" w14:textId="7CE21B3F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28580A50" w14:textId="77777777" w:rsidTr="006302DC">
        <w:trPr>
          <w:trHeight w:val="253"/>
        </w:trPr>
        <w:tc>
          <w:tcPr>
            <w:tcW w:w="650" w:type="dxa"/>
            <w:vAlign w:val="center"/>
          </w:tcPr>
          <w:p w14:paraId="45192B9F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8E72638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Sterowanie elektrycznymi funkcjami łóżka za pomocą panelu sterowniczego dla personelu z możliwością zawieszenia na szczycie od strony nóg pacjenta (przyciski membranowe, zabezpieczone przed przedostawaniem się płynów)</w:t>
            </w:r>
          </w:p>
          <w:p w14:paraId="3417C073" w14:textId="4531EE56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Przewód panelu długi - spiralny, pozwalający na swobodne przemieszczanie się i pracę przy pacjencie w obrębie całego łóżka</w:t>
            </w:r>
          </w:p>
          <w:p w14:paraId="1B650245" w14:textId="40EFA8F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Panel posiadający przycisk bezpieczeństwa oznaczony kolorem zielonym aktywujący w sposób świadomy funkcje sterowania </w:t>
            </w:r>
          </w:p>
          <w:p w14:paraId="0D14E3CA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Regulacje dostępne na panelu:</w:t>
            </w:r>
          </w:p>
          <w:p w14:paraId="7573843C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regulacja segmentu oparcia pleców (z diodą LED informującą o zablokowanej funkcji)</w:t>
            </w:r>
          </w:p>
          <w:p w14:paraId="6BA4F96A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regulacja segmentu uda (z diodą LED informującą o zablokowanej funkcji)</w:t>
            </w:r>
          </w:p>
          <w:p w14:paraId="33014F05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regulacja wysokości leża (z diodą LED informującą o zablokowanej funkcji)</w:t>
            </w:r>
          </w:p>
          <w:p w14:paraId="544141DD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regulacja pozycji Trendelenburga i anty-Trendelenburga (z diodą LED informującą o zablokowanej funkcji)</w:t>
            </w:r>
          </w:p>
          <w:p w14:paraId="6688AD53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regulacja funkcji autokontur (jednoczesna regulacja segmentu oparcia pleców oraz segmentu uda)</w:t>
            </w:r>
          </w:p>
          <w:p w14:paraId="246E3487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automatyczne ustawienie segmentu oparcia pleców pod kątem 30o za pomocą jednego przycisku</w:t>
            </w:r>
          </w:p>
          <w:p w14:paraId="32E1DDAF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pozycja kardiologiczna dostępna za pomocą jednego przycisku</w:t>
            </w:r>
          </w:p>
          <w:p w14:paraId="1E0256B9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pozycja egzaminacyjna (do badań) dostępna za pomocą jednego przycisku</w:t>
            </w:r>
          </w:p>
          <w:p w14:paraId="5AC5AA02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pozycja reanimacyjna (CPR) dostępna za pomocą jednego przycisku oznaczonego kolorem ostrzegawczym (np. czerwonym) – dostępna w szybki sposób, bez konieczności odblokowywania i aktywacji (dostępna przy wyłączonym panelu sterowania)</w:t>
            </w:r>
          </w:p>
          <w:p w14:paraId="6C17EE68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pozycja </w:t>
            </w:r>
            <w:proofErr w:type="spellStart"/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antyszokowa</w:t>
            </w:r>
            <w:proofErr w:type="spellEnd"/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 dostępna za pomocą jednego przycisku oznaczonego kolorem ostrzegawczym (np. czerwonym) – dostępna w szybki sposób, bez konieczności odblokowywania i aktywacji (dostępna przy wyłączonym panelu sterowania)</w:t>
            </w:r>
          </w:p>
          <w:p w14:paraId="6D220A42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14:paraId="71AB3E96" w14:textId="4DF07731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Panel posiadający wizualny wskaźnik sygnalizujący proces ładowania akumulatora</w:t>
            </w:r>
          </w:p>
        </w:tc>
        <w:tc>
          <w:tcPr>
            <w:tcW w:w="4242" w:type="dxa"/>
            <w:vAlign w:val="center"/>
          </w:tcPr>
          <w:p w14:paraId="518CF9CD" w14:textId="093C3D18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.</w:t>
            </w:r>
          </w:p>
        </w:tc>
      </w:tr>
      <w:tr w:rsidR="009836C9" w:rsidRPr="000017F5" w14:paraId="16451DC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490548F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008E650" w14:textId="1D197E53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Funkcja autoregresji segmentu oparcia pleców min. 11 cm oraz segmentu uda min. 7 cm zabezpieczająca przed zakleszczeniem pacjenta i niwelująca ryzyko powstawania odleżyn </w:t>
            </w:r>
          </w:p>
        </w:tc>
        <w:tc>
          <w:tcPr>
            <w:tcW w:w="4242" w:type="dxa"/>
            <w:vAlign w:val="center"/>
          </w:tcPr>
          <w:p w14:paraId="30786846" w14:textId="67BB55D4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2DBE2B1A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BC6A0BF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61002BA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Zakres elektrycznych regulacji:  </w:t>
            </w:r>
          </w:p>
          <w:p w14:paraId="5F458BD6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segment oparcia pleców: 0o - 80° (+/- 5°) </w:t>
            </w:r>
          </w:p>
          <w:p w14:paraId="0A126ABC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segment uda: 0o – 40° (+/- 5°)</w:t>
            </w:r>
          </w:p>
          <w:p w14:paraId="7F95678A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pozycja Trendelenburga min. 15o</w:t>
            </w:r>
          </w:p>
          <w:p w14:paraId="21B210A5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pozycja anty-Trendelenburga min. 15o</w:t>
            </w:r>
          </w:p>
          <w:p w14:paraId="4E119554" w14:textId="473558FE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regulacja wysokości leża w zakresie od 330 do 870 mm (+/- 50 mm) </w:t>
            </w:r>
          </w:p>
        </w:tc>
        <w:tc>
          <w:tcPr>
            <w:tcW w:w="4242" w:type="dxa"/>
            <w:vAlign w:val="center"/>
          </w:tcPr>
          <w:p w14:paraId="139A9E78" w14:textId="18D88BEC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4DBEDCE3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58F438CB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C33A7B4" w14:textId="64A3D3F3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Segment podudzia regulowany za pomocą </w:t>
            </w:r>
            <w:proofErr w:type="spellStart"/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rastomatu</w:t>
            </w:r>
            <w:proofErr w:type="spellEnd"/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 w zakresie 0o – 16° (+/- 2°)</w:t>
            </w:r>
          </w:p>
        </w:tc>
        <w:tc>
          <w:tcPr>
            <w:tcW w:w="4242" w:type="dxa"/>
            <w:vAlign w:val="center"/>
          </w:tcPr>
          <w:p w14:paraId="54B563B4" w14:textId="467C9169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1CE9A58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493EE52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A2AC53C" w14:textId="7C06FCA5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Segment oparcia pleców wyposażony w funkcję szybkiej – manualnej pozycji CPR. Dźwignie zwalniające dostępne z obu stron łóżka, oznaczone kolorem ostrzegawczym (np. czerwonym) umiejscowione pod segmentem oparcia pleców w celu wyeliminowania przypadkowego naciśnięcia przez personel np. kolanem</w:t>
            </w:r>
          </w:p>
        </w:tc>
        <w:tc>
          <w:tcPr>
            <w:tcW w:w="4242" w:type="dxa"/>
            <w:vAlign w:val="center"/>
          </w:tcPr>
          <w:p w14:paraId="05DD7BF9" w14:textId="33E33739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5D06F5C4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A7FC3A5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2817319" w14:textId="3317514F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W czterech narożnikach łóżka tuleje do mocowania wyposażenia dodatkowego (np. wieszaka kroplówki) znajdujące się od zewnętrznej strony szczytu łóżka w celu wyeliminowania urazów kończyn pacjenta podczas przypadkowego uderzenia</w:t>
            </w:r>
          </w:p>
        </w:tc>
        <w:tc>
          <w:tcPr>
            <w:tcW w:w="4242" w:type="dxa"/>
            <w:vAlign w:val="center"/>
          </w:tcPr>
          <w:p w14:paraId="5B295DF9" w14:textId="2ECA4386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692606A9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F0F5803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AB055F0" w14:textId="209717D9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Narożniki łóżka wyposażone w tworzywowe krążki odbojowe zabezpieczające ściany i łóżko przed uszkodzeniami</w:t>
            </w:r>
          </w:p>
        </w:tc>
        <w:tc>
          <w:tcPr>
            <w:tcW w:w="4242" w:type="dxa"/>
            <w:vAlign w:val="center"/>
          </w:tcPr>
          <w:p w14:paraId="19DDB2EE" w14:textId="208D3FE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4AE40C5D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2DA760E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F7A92A2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Szczyty łóżka wykonane z antybakteryjnego, formowanego w technologii rozdmuchu (bez łączeń, miejsc klejenia, ostrych krawędzi i rogów) wysokiej jakości tworzywa sztucznego - polietylenu wysokiej gęstości, nadającego się do recyklingu</w:t>
            </w:r>
          </w:p>
          <w:p w14:paraId="7C583088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14:paraId="41EFF02C" w14:textId="5E4ACFE2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Zabezpieczenie antybakteryjne musi być zawarte w całej strukturze tworzywa (nie dopuszcza się dodatków antybakteryjnych nanoszonych jedynie na zewnętrzną powierzchnię wymienionych elementów)</w:t>
            </w:r>
          </w:p>
        </w:tc>
        <w:tc>
          <w:tcPr>
            <w:tcW w:w="4242" w:type="dxa"/>
            <w:vAlign w:val="center"/>
          </w:tcPr>
          <w:p w14:paraId="2CDD8FD8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79079085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5294378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B0E0925" w14:textId="77160251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Szczyty całkowicie przylegające do ramy leża (bez szczelin) w celu wyeliminowania urazów kończyn</w:t>
            </w:r>
          </w:p>
        </w:tc>
        <w:tc>
          <w:tcPr>
            <w:tcW w:w="4242" w:type="dxa"/>
            <w:vAlign w:val="center"/>
          </w:tcPr>
          <w:p w14:paraId="04818CEA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118FF823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53CF3D5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631D27" w14:textId="2263C8E0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Szczyty posiadające wyprofilowane uchwyty ułatwiające prowadzenie łóżka (z możliwością chwytu rąk w pozycji pionowej oraz poziomej)</w:t>
            </w:r>
          </w:p>
        </w:tc>
        <w:tc>
          <w:tcPr>
            <w:tcW w:w="4242" w:type="dxa"/>
            <w:vAlign w:val="center"/>
          </w:tcPr>
          <w:p w14:paraId="4B6234CA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5819F9B8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247D1D0C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91DFF22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Szczyty z możliwością szybkiego demontażu. Możliwość zablokowania szczytów przed przypadkowym wypadnięciem (np. na czas transportu łóżka)</w:t>
            </w:r>
          </w:p>
          <w:p w14:paraId="6ED023BB" w14:textId="3ED19950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Blokowanie i odblokowywanie szczytów bez użycia narzędzi za pomocą suwaka umieszczonego centralnie w dolnej części szczytu z oznaczeniem graficznym pozycja zablokowana / pozycja odblokowana</w:t>
            </w:r>
          </w:p>
        </w:tc>
        <w:tc>
          <w:tcPr>
            <w:tcW w:w="4242" w:type="dxa"/>
            <w:vAlign w:val="center"/>
          </w:tcPr>
          <w:p w14:paraId="41F7BCFC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0B46BC3A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7166CFD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2602BE2" w14:textId="09F3635D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bookmarkStart w:id="2" w:name="_Hlk175728993"/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Szczyt od strony głowy niezależny i nieporuszający się z ramą leża w celu ochrony ścian, łóżka, kolumn oraz paneli przyłóżkowych przed uszkodzeniami podczas zmian wysokości i kątów nachylenia (</w:t>
            </w:r>
            <w:proofErr w:type="spellStart"/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Trendelenburg</w:t>
            </w:r>
            <w:proofErr w:type="spellEnd"/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 / anty-</w:t>
            </w:r>
            <w:proofErr w:type="spellStart"/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Trendelenburg</w:t>
            </w:r>
            <w:proofErr w:type="spellEnd"/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)</w:t>
            </w:r>
            <w:bookmarkEnd w:id="2"/>
          </w:p>
        </w:tc>
        <w:tc>
          <w:tcPr>
            <w:tcW w:w="4242" w:type="dxa"/>
            <w:vAlign w:val="center"/>
          </w:tcPr>
          <w:p w14:paraId="2E804E40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21D18B8F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997C25B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E07FAF1" w14:textId="59379D55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Łóżko wyposażone w haczyki umożliwiające podwieszenie / zwinięcie przewodu zasilającego (np. podczas transportu łóżka)</w:t>
            </w:r>
          </w:p>
        </w:tc>
        <w:tc>
          <w:tcPr>
            <w:tcW w:w="4242" w:type="dxa"/>
            <w:vAlign w:val="center"/>
          </w:tcPr>
          <w:p w14:paraId="1332E03F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2C72578F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75AEF03C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3432AB4" w14:textId="459BA8B6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Możliwość wyboru akcentów kolorystycznych na szczytach oraz barierkach bocznych z palety kolorów producenta (min. 5 kolorów do wyboru) </w:t>
            </w:r>
          </w:p>
        </w:tc>
        <w:tc>
          <w:tcPr>
            <w:tcW w:w="4242" w:type="dxa"/>
            <w:vAlign w:val="center"/>
          </w:tcPr>
          <w:p w14:paraId="52CA0D70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34DAFF4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3E650310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4334F9C" w14:textId="7FA417FE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Bezpieczne obciążenie robocze łóżka (SWL) min. 310 kg</w:t>
            </w:r>
          </w:p>
        </w:tc>
        <w:tc>
          <w:tcPr>
            <w:tcW w:w="4242" w:type="dxa"/>
            <w:vAlign w:val="center"/>
          </w:tcPr>
          <w:p w14:paraId="7F81E27E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160909BC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204C1809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242E5B7" w14:textId="55396F39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Układ elektryczny wyposażony w akumulator pozwalający na wszystkie regulacje podczas transportu pacjenta oraz w przypadku zaniku zasilania</w:t>
            </w:r>
          </w:p>
        </w:tc>
        <w:tc>
          <w:tcPr>
            <w:tcW w:w="4242" w:type="dxa"/>
            <w:vAlign w:val="center"/>
          </w:tcPr>
          <w:p w14:paraId="7B736C27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0F5C7939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45EABAD7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76CB29B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Wymiary łóżka:</w:t>
            </w:r>
          </w:p>
          <w:p w14:paraId="400C9011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długość całkowita nie większa niż 2180 mm </w:t>
            </w:r>
          </w:p>
          <w:p w14:paraId="3CFFB903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szerokość całkowita z barierkami nie większa niż 970 mm </w:t>
            </w:r>
          </w:p>
          <w:p w14:paraId="590E9ACD" w14:textId="396983F4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lastRenderedPageBreak/>
              <w:t>leże o wymiarach min. 1920 mm x 860 mm</w:t>
            </w:r>
          </w:p>
        </w:tc>
        <w:tc>
          <w:tcPr>
            <w:tcW w:w="4242" w:type="dxa"/>
            <w:vAlign w:val="center"/>
          </w:tcPr>
          <w:p w14:paraId="20559C5E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660DFF61" w14:textId="77777777" w:rsidTr="00ED2A5D">
        <w:trPr>
          <w:trHeight w:val="241"/>
        </w:trPr>
        <w:tc>
          <w:tcPr>
            <w:tcW w:w="650" w:type="dxa"/>
            <w:vAlign w:val="center"/>
          </w:tcPr>
          <w:p w14:paraId="6BA53604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63662" w14:textId="1FF7F5A5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Możliwość przedłużenia leża o min. 320 mm. Łóżko wyposażone w zintegrowany panel wypełniający leże po jego wydłużeniu. Przy używaniu standardowej długości leża panel ma być umieszczony na leżu łóżka w sposób niekolidujący z materacem</w:t>
            </w:r>
          </w:p>
        </w:tc>
        <w:tc>
          <w:tcPr>
            <w:tcW w:w="4242" w:type="dxa"/>
            <w:vAlign w:val="center"/>
          </w:tcPr>
          <w:p w14:paraId="3B311C0D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21DCD228" w14:textId="77777777" w:rsidTr="00ED2A5D">
        <w:trPr>
          <w:trHeight w:val="241"/>
        </w:trPr>
        <w:tc>
          <w:tcPr>
            <w:tcW w:w="650" w:type="dxa"/>
            <w:vAlign w:val="center"/>
          </w:tcPr>
          <w:p w14:paraId="4D66664A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EFE1F" w14:textId="069771CB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 xml:space="preserve">Podstawa wyposażona w cztery tworzywowe, koła o średnicy min. 125 mm z centralną i kierunkową blokadą </w:t>
            </w:r>
          </w:p>
        </w:tc>
        <w:tc>
          <w:tcPr>
            <w:tcW w:w="4242" w:type="dxa"/>
            <w:vAlign w:val="center"/>
          </w:tcPr>
          <w:p w14:paraId="7917D1E9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500B6ECF" w14:textId="77777777" w:rsidTr="00ED2A5D">
        <w:trPr>
          <w:trHeight w:val="241"/>
        </w:trPr>
        <w:tc>
          <w:tcPr>
            <w:tcW w:w="650" w:type="dxa"/>
            <w:vAlign w:val="center"/>
          </w:tcPr>
          <w:p w14:paraId="20EC395C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52AB8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Dźwignie blokady kół dostępne przy kołach od strony nóg pacjenta (dostęp po lewej i prawej stronie łóżka), wyraźnie oznaczonych kolorami informującymi o stanie użycia blokady (np. czerwony blokada aktywna / zielony blokada zwolniona)</w:t>
            </w:r>
          </w:p>
          <w:p w14:paraId="2A74DAF8" w14:textId="7777777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14:paraId="216140BC" w14:textId="600114F6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Przy dźwigniach blokady informacja graficzna (np. piktogramy) informująca o sposobie użycia dźwigni blokady kół</w:t>
            </w:r>
          </w:p>
        </w:tc>
        <w:tc>
          <w:tcPr>
            <w:tcW w:w="4242" w:type="dxa"/>
            <w:vAlign w:val="center"/>
          </w:tcPr>
          <w:p w14:paraId="2AFD3C9F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39C5F278" w14:textId="77777777" w:rsidTr="00ED2A5D">
        <w:trPr>
          <w:trHeight w:val="241"/>
        </w:trPr>
        <w:tc>
          <w:tcPr>
            <w:tcW w:w="650" w:type="dxa"/>
            <w:vAlign w:val="center"/>
          </w:tcPr>
          <w:p w14:paraId="6E5DAC8D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17DCF" w14:textId="248E1C67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Narożniki podstawy od strony głowy i nóg osłonięte estetycznym tworzywowe w celu wyeliminowania urazów, zaprojektowane pod kątem bezpieczeństwa użytkowania oraz w celu łatwej i dokładnej dezynfekcji</w:t>
            </w:r>
          </w:p>
        </w:tc>
        <w:tc>
          <w:tcPr>
            <w:tcW w:w="4242" w:type="dxa"/>
            <w:vAlign w:val="center"/>
          </w:tcPr>
          <w:p w14:paraId="263426EC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681638D5" w14:textId="77777777" w:rsidTr="00ED2A5D">
        <w:trPr>
          <w:trHeight w:val="241"/>
        </w:trPr>
        <w:tc>
          <w:tcPr>
            <w:tcW w:w="650" w:type="dxa"/>
            <w:vAlign w:val="center"/>
          </w:tcPr>
          <w:p w14:paraId="32AAECAA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61690" w14:textId="7AE458A2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Cały układ elektryczny o klasie szczelności min. IPX6</w:t>
            </w:r>
          </w:p>
        </w:tc>
        <w:tc>
          <w:tcPr>
            <w:tcW w:w="4242" w:type="dxa"/>
            <w:vAlign w:val="center"/>
          </w:tcPr>
          <w:p w14:paraId="35DC863A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836C9" w:rsidRPr="000017F5" w14:paraId="0F01305D" w14:textId="77777777" w:rsidTr="00ED2A5D">
        <w:trPr>
          <w:trHeight w:val="241"/>
        </w:trPr>
        <w:tc>
          <w:tcPr>
            <w:tcW w:w="650" w:type="dxa"/>
            <w:vAlign w:val="center"/>
          </w:tcPr>
          <w:p w14:paraId="68D5F1E9" w14:textId="77777777" w:rsidR="009836C9" w:rsidRPr="000017F5" w:rsidRDefault="009836C9" w:rsidP="009836C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E5D18" w14:textId="2529280E" w:rsidR="009836C9" w:rsidRPr="009836C9" w:rsidRDefault="009836C9" w:rsidP="009836C9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9836C9">
              <w:rPr>
                <w:rFonts w:ascii="Arial Narrow" w:hAnsi="Arial Narrow"/>
                <w:color w:val="000000"/>
                <w:sz w:val="20"/>
                <w:szCs w:val="20"/>
              </w:rPr>
              <w:t>Łóżko przebadane pod kątem bezpieczeństwa elektrycznego zgodnie z normą IEC 62353:2014, dokument wystawiony przez producenta należy dostarczyć przy dostawie produktu (dla każdego łóżka indywidualny raport)</w:t>
            </w:r>
          </w:p>
        </w:tc>
        <w:tc>
          <w:tcPr>
            <w:tcW w:w="4242" w:type="dxa"/>
            <w:vAlign w:val="center"/>
          </w:tcPr>
          <w:p w14:paraId="26365FAD" w14:textId="77777777" w:rsidR="009836C9" w:rsidRPr="000017F5" w:rsidRDefault="009836C9" w:rsidP="009836C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029F4" w:rsidRPr="000017F5" w14:paraId="5B0D3F15" w14:textId="77777777" w:rsidTr="003172FD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8A84935" w14:textId="77777777" w:rsidR="00D029F4" w:rsidRPr="000017F5" w:rsidRDefault="00D029F4" w:rsidP="003172FD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482326" w:rsidRPr="000017F5" w14:paraId="700F6B6A" w14:textId="77777777" w:rsidTr="003172FD">
        <w:trPr>
          <w:trHeight w:val="241"/>
        </w:trPr>
        <w:tc>
          <w:tcPr>
            <w:tcW w:w="650" w:type="dxa"/>
            <w:vAlign w:val="center"/>
          </w:tcPr>
          <w:p w14:paraId="5A8C1840" w14:textId="5A635A51" w:rsidR="00482326" w:rsidRDefault="00482326" w:rsidP="00D029F4">
            <w:pPr>
              <w:pStyle w:val="Akapitzlist"/>
              <w:ind w:left="17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48</w:t>
            </w:r>
          </w:p>
        </w:tc>
        <w:tc>
          <w:tcPr>
            <w:tcW w:w="4294" w:type="dxa"/>
            <w:vAlign w:val="center"/>
          </w:tcPr>
          <w:p w14:paraId="4B8B46E9" w14:textId="3C311ECD" w:rsidR="00482326" w:rsidRDefault="00482326" w:rsidP="00FE1BAA">
            <w:pPr>
              <w:snapToGrid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Gwarancja min 24 miesiące</w:t>
            </w:r>
          </w:p>
        </w:tc>
        <w:tc>
          <w:tcPr>
            <w:tcW w:w="4242" w:type="dxa"/>
            <w:vAlign w:val="center"/>
          </w:tcPr>
          <w:p w14:paraId="392C358E" w14:textId="77777777" w:rsidR="00482326" w:rsidRPr="000017F5" w:rsidRDefault="00482326" w:rsidP="003172F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A259E" w:rsidRPr="000017F5" w14:paraId="7D03BE17" w14:textId="77777777" w:rsidTr="003172FD">
        <w:trPr>
          <w:trHeight w:val="241"/>
        </w:trPr>
        <w:tc>
          <w:tcPr>
            <w:tcW w:w="650" w:type="dxa"/>
            <w:vAlign w:val="center"/>
          </w:tcPr>
          <w:p w14:paraId="6C8E111A" w14:textId="240F28A1" w:rsidR="007A259E" w:rsidRDefault="007A259E" w:rsidP="00D029F4">
            <w:pPr>
              <w:pStyle w:val="Akapitzlist"/>
              <w:ind w:left="170"/>
              <w:rPr>
                <w:rFonts w:cstheme="minorHAnsi"/>
                <w:sz w:val="20"/>
                <w:szCs w:val="20"/>
              </w:rPr>
            </w:pPr>
            <w:bookmarkStart w:id="3" w:name="_Hlk223353046"/>
            <w:r>
              <w:rPr>
                <w:rFonts w:cstheme="minorHAnsi"/>
                <w:sz w:val="20"/>
                <w:szCs w:val="20"/>
              </w:rPr>
              <w:t>4</w:t>
            </w:r>
            <w:r w:rsidR="00482326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4294" w:type="dxa"/>
            <w:vAlign w:val="center"/>
          </w:tcPr>
          <w:p w14:paraId="21330457" w14:textId="69E1156C" w:rsidR="007A259E" w:rsidRPr="00FE1BAA" w:rsidRDefault="007A259E" w:rsidP="00FE1BA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Certyfikat ISO 9001 oraz ISO 13485 dla producenta</w:t>
            </w:r>
          </w:p>
        </w:tc>
        <w:tc>
          <w:tcPr>
            <w:tcW w:w="4242" w:type="dxa"/>
            <w:vAlign w:val="center"/>
          </w:tcPr>
          <w:p w14:paraId="3D3A34AE" w14:textId="77777777" w:rsidR="007A259E" w:rsidRPr="000017F5" w:rsidRDefault="007A259E" w:rsidP="003172F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029F4" w:rsidRPr="000017F5" w14:paraId="12F69F7D" w14:textId="77777777" w:rsidTr="003172FD">
        <w:trPr>
          <w:trHeight w:val="241"/>
        </w:trPr>
        <w:tc>
          <w:tcPr>
            <w:tcW w:w="650" w:type="dxa"/>
            <w:vAlign w:val="center"/>
          </w:tcPr>
          <w:p w14:paraId="45236776" w14:textId="5EC45453" w:rsidR="00D029F4" w:rsidRPr="000017F5" w:rsidRDefault="00482326" w:rsidP="00D029F4">
            <w:pPr>
              <w:pStyle w:val="Akapitzlist"/>
              <w:ind w:left="17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4294" w:type="dxa"/>
            <w:vAlign w:val="center"/>
          </w:tcPr>
          <w:p w14:paraId="4DB9EC3D" w14:textId="6DF1F829" w:rsidR="00AD03D3" w:rsidRPr="00FE1BAA" w:rsidRDefault="00D029F4" w:rsidP="00AD03D3">
            <w:pPr>
              <w:snapToGrid w:val="0"/>
              <w:rPr>
                <w:rFonts w:ascii="Arial Narrow" w:hAnsi="Arial Narrow" w:cstheme="minorHAnsi"/>
                <w:sz w:val="20"/>
                <w:szCs w:val="20"/>
              </w:rPr>
            </w:pPr>
            <w:r w:rsidRPr="00FE1BAA">
              <w:rPr>
                <w:rFonts w:ascii="Arial Narrow" w:hAnsi="Arial Narrow"/>
                <w:color w:val="000000"/>
                <w:sz w:val="20"/>
                <w:szCs w:val="20"/>
              </w:rPr>
              <w:t>Deklaracja zgodności CE wydana przez producenta</w:t>
            </w:r>
            <w:r w:rsidR="00FE1BAA" w:rsidRPr="00FE1BAA">
              <w:rPr>
                <w:rFonts w:ascii="Arial Narrow" w:eastAsia="Times New Roman" w:hAnsi="Arial Narrow" w:cs="Times New Roman"/>
                <w:lang w:eastAsia="pl-PL"/>
              </w:rPr>
              <w:t xml:space="preserve"> </w:t>
            </w:r>
          </w:p>
          <w:p w14:paraId="7A44F786" w14:textId="6D45D22F" w:rsidR="00D029F4" w:rsidRPr="00FE1BAA" w:rsidRDefault="00D029F4" w:rsidP="00FE1BAA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42" w:type="dxa"/>
            <w:vAlign w:val="center"/>
          </w:tcPr>
          <w:p w14:paraId="42D8D1D5" w14:textId="77777777" w:rsidR="00D029F4" w:rsidRPr="000017F5" w:rsidRDefault="00D029F4" w:rsidP="003172F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029F4" w:rsidRPr="000017F5" w14:paraId="075E042C" w14:textId="77777777" w:rsidTr="003172FD">
        <w:trPr>
          <w:trHeight w:val="241"/>
        </w:trPr>
        <w:tc>
          <w:tcPr>
            <w:tcW w:w="650" w:type="dxa"/>
            <w:vAlign w:val="center"/>
          </w:tcPr>
          <w:p w14:paraId="1A51405A" w14:textId="3F58E1C9" w:rsidR="00D029F4" w:rsidRPr="0031443E" w:rsidRDefault="007A259E" w:rsidP="003172F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  <w:r w:rsidR="0048232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294" w:type="dxa"/>
            <w:vAlign w:val="center"/>
          </w:tcPr>
          <w:p w14:paraId="3A1E6A2D" w14:textId="77777777" w:rsidR="00D029F4" w:rsidRPr="00FE1BAA" w:rsidRDefault="00D029F4" w:rsidP="00FE1BAA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1BAA">
              <w:rPr>
                <w:rFonts w:ascii="Arial Narrow" w:hAnsi="Arial Narrow"/>
                <w:color w:val="000000"/>
                <w:sz w:val="20"/>
                <w:szCs w:val="20"/>
              </w:rPr>
              <w:t>Firmowe 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3BDC2401" w14:textId="77777777" w:rsidR="00D029F4" w:rsidRPr="000017F5" w:rsidRDefault="00D029F4" w:rsidP="003172F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bookmarkEnd w:id="3"/>
    </w:tbl>
    <w:p w14:paraId="253DA2E3" w14:textId="77777777" w:rsidR="00D029F4" w:rsidRDefault="00D029F4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0998F677" w14:textId="77777777" w:rsidR="00D029F4" w:rsidRDefault="00D029F4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4C33D82B" w14:textId="77777777" w:rsidR="00D029F4" w:rsidRPr="004810B9" w:rsidRDefault="00D029F4" w:rsidP="00D029F4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24"/>
          <w:szCs w:val="24"/>
        </w:rPr>
      </w:pPr>
      <w:r w:rsidRPr="004810B9">
        <w:rPr>
          <w:rFonts w:cstheme="minorHAnsi"/>
          <w:color w:val="FF0000"/>
          <w:sz w:val="24"/>
          <w:szCs w:val="24"/>
        </w:rPr>
        <w:t>*</w:t>
      </w:r>
    </w:p>
    <w:p w14:paraId="7BF8D883" w14:textId="77777777" w:rsidR="00D029F4" w:rsidRPr="004810B9" w:rsidRDefault="00D029F4" w:rsidP="00D029F4">
      <w:pPr>
        <w:widowControl w:val="0"/>
        <w:numPr>
          <w:ilvl w:val="3"/>
          <w:numId w:val="6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4" w:name="_Hlk223352876"/>
      <w:bookmarkStart w:id="5" w:name="_Hlk223355219"/>
      <w:bookmarkStart w:id="6" w:name="_Hlk223356885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14971334" w14:textId="77777777" w:rsidR="00D029F4" w:rsidRPr="004810B9" w:rsidRDefault="00D029F4" w:rsidP="00D029F4">
      <w:pPr>
        <w:widowControl w:val="0"/>
        <w:numPr>
          <w:ilvl w:val="3"/>
          <w:numId w:val="6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02C85DE1" w14:textId="77777777" w:rsidR="00D029F4" w:rsidRPr="004810B9" w:rsidRDefault="00D029F4" w:rsidP="00D029F4">
      <w:pPr>
        <w:widowControl w:val="0"/>
        <w:numPr>
          <w:ilvl w:val="3"/>
          <w:numId w:val="6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bookmarkEnd w:id="5"/>
    <w:p w14:paraId="5BC625C0" w14:textId="77777777" w:rsidR="00D029F4" w:rsidRDefault="00D029F4" w:rsidP="00D029F4">
      <w:pPr>
        <w:spacing w:line="240" w:lineRule="auto"/>
        <w:jc w:val="right"/>
        <w:rPr>
          <w:rFonts w:ascii="Arial Narrow" w:hAnsi="Arial Narrow"/>
        </w:rPr>
      </w:pPr>
    </w:p>
    <w:p w14:paraId="5BA32C9D" w14:textId="77777777" w:rsidR="00D029F4" w:rsidRDefault="00D029F4" w:rsidP="00D029F4">
      <w:pPr>
        <w:spacing w:line="240" w:lineRule="auto"/>
        <w:jc w:val="right"/>
        <w:rPr>
          <w:rFonts w:ascii="Arial Narrow" w:hAnsi="Arial Narrow"/>
        </w:rPr>
      </w:pPr>
    </w:p>
    <w:p w14:paraId="1DF3692A" w14:textId="77777777" w:rsidR="00D029F4" w:rsidRDefault="00D029F4" w:rsidP="00D029F4">
      <w:pPr>
        <w:spacing w:line="240" w:lineRule="auto"/>
        <w:jc w:val="right"/>
        <w:rPr>
          <w:rFonts w:ascii="Arial Narrow" w:hAnsi="Arial Narrow"/>
        </w:rPr>
      </w:pPr>
    </w:p>
    <w:p w14:paraId="1E1639D7" w14:textId="60F951BC" w:rsidR="00D029F4" w:rsidRPr="00930771" w:rsidRDefault="00D029F4" w:rsidP="00D029F4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bookmarkStart w:id="7" w:name="_Hlk223355242"/>
      <w:r w:rsidRPr="00930771">
        <w:rPr>
          <w:rFonts w:ascii="Arial Narrow" w:hAnsi="Arial Narrow"/>
          <w:sz w:val="18"/>
          <w:szCs w:val="18"/>
        </w:rPr>
        <w:t>Podpis kwalifikowany, podpis zaufany lub podpis</w:t>
      </w:r>
      <w:r w:rsidR="00482326">
        <w:rPr>
          <w:rFonts w:ascii="Arial Narrow" w:hAnsi="Arial Narrow"/>
          <w:sz w:val="18"/>
          <w:szCs w:val="18"/>
        </w:rPr>
        <w:t xml:space="preserve"> osobisty</w:t>
      </w:r>
      <w:r w:rsidRPr="00930771">
        <w:rPr>
          <w:rFonts w:ascii="Arial Narrow" w:hAnsi="Arial Narrow"/>
          <w:sz w:val="18"/>
          <w:szCs w:val="18"/>
        </w:rPr>
        <w:t xml:space="preserve"> </w:t>
      </w:r>
      <w:r w:rsidR="00482326">
        <w:rPr>
          <w:rFonts w:ascii="Arial Narrow" w:hAnsi="Arial Narrow"/>
          <w:sz w:val="18"/>
          <w:szCs w:val="18"/>
        </w:rPr>
        <w:br/>
        <w:t>osoby uprawnionej do reprezentowania Wykonawcy</w:t>
      </w:r>
      <w:bookmarkEnd w:id="6"/>
      <w:bookmarkEnd w:id="7"/>
    </w:p>
    <w:bookmarkEnd w:id="4"/>
    <w:p w14:paraId="36006D3B" w14:textId="77777777" w:rsidR="00D029F4" w:rsidRPr="000017F5" w:rsidRDefault="00D029F4" w:rsidP="00D029F4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</w:p>
    <w:p w14:paraId="7B16CBF1" w14:textId="77777777" w:rsidR="005B4FD7" w:rsidRDefault="005B4FD7">
      <w:pPr>
        <w:rPr>
          <w:rFonts w:cstheme="minorHAnsi"/>
          <w:color w:val="FF0000"/>
          <w:sz w:val="16"/>
          <w:szCs w:val="16"/>
        </w:rPr>
      </w:pPr>
    </w:p>
    <w:p w14:paraId="05058C9A" w14:textId="77777777" w:rsidR="00D029F4" w:rsidRPr="005B4FD7" w:rsidRDefault="00D029F4">
      <w:pPr>
        <w:rPr>
          <w:b/>
        </w:rPr>
      </w:pPr>
    </w:p>
    <w:sectPr w:rsidR="00D029F4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0972"/>
    <w:multiLevelType w:val="hybridMultilevel"/>
    <w:tmpl w:val="AD3C6D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14764"/>
    <w:multiLevelType w:val="hybridMultilevel"/>
    <w:tmpl w:val="03728280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5B5323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913E9"/>
    <w:multiLevelType w:val="hybridMultilevel"/>
    <w:tmpl w:val="253CE72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F846A2"/>
    <w:multiLevelType w:val="hybridMultilevel"/>
    <w:tmpl w:val="0A48DAD8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29162025">
    <w:abstractNumId w:val="2"/>
  </w:num>
  <w:num w:numId="2" w16cid:durableId="434981868">
    <w:abstractNumId w:val="3"/>
  </w:num>
  <w:num w:numId="3" w16cid:durableId="687369507">
    <w:abstractNumId w:val="6"/>
  </w:num>
  <w:num w:numId="4" w16cid:durableId="1570534598">
    <w:abstractNumId w:val="5"/>
  </w:num>
  <w:num w:numId="5" w16cid:durableId="476727313">
    <w:abstractNumId w:val="0"/>
  </w:num>
  <w:num w:numId="6" w16cid:durableId="787941492">
    <w:abstractNumId w:val="1"/>
  </w:num>
  <w:num w:numId="7" w16cid:durableId="8605581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1520CE"/>
    <w:rsid w:val="00221556"/>
    <w:rsid w:val="002A2707"/>
    <w:rsid w:val="002B6503"/>
    <w:rsid w:val="003B7A3A"/>
    <w:rsid w:val="003E0270"/>
    <w:rsid w:val="004558E2"/>
    <w:rsid w:val="00482326"/>
    <w:rsid w:val="004B01DF"/>
    <w:rsid w:val="00506049"/>
    <w:rsid w:val="0055707E"/>
    <w:rsid w:val="00583B47"/>
    <w:rsid w:val="005B4FD7"/>
    <w:rsid w:val="005D21CB"/>
    <w:rsid w:val="006302DC"/>
    <w:rsid w:val="00673C28"/>
    <w:rsid w:val="007A259E"/>
    <w:rsid w:val="008B2E73"/>
    <w:rsid w:val="00940A8B"/>
    <w:rsid w:val="009836C9"/>
    <w:rsid w:val="00A16DE5"/>
    <w:rsid w:val="00A20625"/>
    <w:rsid w:val="00A91865"/>
    <w:rsid w:val="00AD03D3"/>
    <w:rsid w:val="00AF26DF"/>
    <w:rsid w:val="00B6170D"/>
    <w:rsid w:val="00BA4491"/>
    <w:rsid w:val="00CA08C7"/>
    <w:rsid w:val="00CA0F66"/>
    <w:rsid w:val="00CD0C20"/>
    <w:rsid w:val="00CD3C32"/>
    <w:rsid w:val="00D029F4"/>
    <w:rsid w:val="00D26E97"/>
    <w:rsid w:val="00F84C4E"/>
    <w:rsid w:val="00FE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30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9836C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36C9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D21CB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D21CB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5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1694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4</cp:revision>
  <dcterms:created xsi:type="dcterms:W3CDTF">2026-02-04T12:50:00Z</dcterms:created>
  <dcterms:modified xsi:type="dcterms:W3CDTF">2026-03-02T14:32:00Z</dcterms:modified>
</cp:coreProperties>
</file>